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20"/>
        <w:jc w:val="both"/>
        <w:rPr>
          <w:rFonts w:ascii="Amnesty Trade Gothic" w:hAnsi="Amnesty Trade Gothic"/>
          <w:b/>
          <w:b/>
          <w:sz w:val="23"/>
          <w:szCs w:val="23"/>
          <w:lang w:val="de-DE"/>
        </w:rPr>
      </w:pPr>
      <w:r>
        <w:rPr>
          <w:b/>
          <w:sz w:val="23"/>
          <w:szCs w:val="23"/>
          <w:lang w:val="de-DE"/>
        </w:rPr>
        <w:t>FINLAND: END FORCED STERILISATION</w:t>
      </w:r>
    </w:p>
    <w:p>
      <w:pPr>
        <w:pStyle w:val="Normal"/>
        <w:spacing w:before="0" w:after="120"/>
        <w:jc w:val="both"/>
        <w:rPr>
          <w:rFonts w:ascii="Amnesty Trade Gothic" w:hAnsi="Amnesty Trade Gothic"/>
          <w:sz w:val="24"/>
          <w:szCs w:val="24"/>
          <w:lang w:val="de-DE"/>
        </w:rPr>
      </w:pPr>
      <w:r>
        <w:rPr>
          <w:sz w:val="24"/>
          <w:szCs w:val="24"/>
          <w:lang w:val="de-DE"/>
        </w:rPr>
      </w:r>
    </w:p>
    <w:p>
      <w:pPr>
        <w:pStyle w:val="Normal"/>
        <w:spacing w:before="0" w:after="120"/>
        <w:jc w:val="both"/>
        <w:rPr>
          <w:rFonts w:ascii="Amnesty Trade Gothic" w:hAnsi="Amnesty Trade Gothic"/>
          <w:sz w:val="24"/>
          <w:szCs w:val="24"/>
          <w:lang w:val="de-DE"/>
        </w:rPr>
      </w:pPr>
      <w:r>
        <w:rPr>
          <w:sz w:val="24"/>
          <w:szCs w:val="24"/>
          <w:lang w:val="de-DE"/>
        </w:rPr>
        <w:t>Dear Prime Minister,</w:t>
      </w:r>
    </w:p>
    <w:p>
      <w:pPr>
        <w:pStyle w:val="Normal"/>
        <w:spacing w:before="0" w:after="120"/>
        <w:jc w:val="both"/>
        <w:rPr>
          <w:rFonts w:ascii="Amnesty Trade Gothic" w:hAnsi="Amnesty Trade Gothic"/>
          <w:sz w:val="24"/>
          <w:szCs w:val="24"/>
        </w:rPr>
      </w:pPr>
      <w:r>
        <w:rPr>
          <w:sz w:val="24"/>
          <w:szCs w:val="24"/>
          <w:lang w:val="de-DE"/>
        </w:rPr>
        <w:t>i</w:t>
      </w:r>
      <w:r>
        <w:rPr>
          <w:sz w:val="24"/>
          <w:szCs w:val="24"/>
          <w:lang w:val="de-DE"/>
        </w:rPr>
        <w:t xml:space="preserve">t is </w:t>
      </w:r>
      <w:r>
        <w:rPr>
          <w:sz w:val="24"/>
          <w:szCs w:val="24"/>
        </w:rPr>
        <w:t>a human right that one’s gender identity be acknowledged. While Finland provides an opportunity for change of legal gender markers by means of the “Act on Legal Recognition of the Gender of Transsexuals”, it does so only under highly restrictive circumstances. Among other things, applicants must present a medical statement certifying that they wish to belong permanently to the “opposite” gender, live in that gender role and have been sterilised or are “for some other reason infertile”. The Act also restricts the possibility to access legal gender recognition to individuals who have reached the legal age of majority, i.e. the age of eighteen. The whole process is cumbersome, stigmatising, and may take more than three years.</w:t>
      </w:r>
    </w:p>
    <w:p>
      <w:pPr>
        <w:pStyle w:val="Normal"/>
        <w:spacing w:before="0" w:after="120"/>
        <w:jc w:val="both"/>
        <w:rPr>
          <w:rFonts w:ascii="Amnesty Trade Gothic" w:hAnsi="Amnesty Trade Gothic"/>
          <w:sz w:val="24"/>
          <w:szCs w:val="24"/>
        </w:rPr>
      </w:pPr>
      <w:r>
        <w:rPr>
          <w:sz w:val="24"/>
          <w:szCs w:val="24"/>
        </w:rPr>
        <w:t>Because of these obstacles, transgender persons such as Sakris Kupila, a 21 year old medical student, youth activist and a defender of transgender rights, are being denied legal gender recognition. Furthermore, those who are advocating for more human laws face discrimination and harassment – for example, because of his work advocating for the rights of trans people, Sakris has faced intimidation, threats of violent beatings, and open hostility, forcing him to take a year away from his education.</w:t>
      </w:r>
    </w:p>
    <w:p>
      <w:pPr>
        <w:pStyle w:val="Normal"/>
        <w:spacing w:before="0" w:after="120"/>
        <w:jc w:val="both"/>
        <w:rPr>
          <w:rFonts w:ascii="Amnesty Trade Gothic" w:hAnsi="Amnesty Trade Gothic" w:cs="Arial"/>
          <w:b w:val="false"/>
          <w:b w:val="false"/>
          <w:bCs w:val="false"/>
          <w:sz w:val="24"/>
          <w:szCs w:val="24"/>
          <w:lang w:val="de-DE"/>
        </w:rPr>
      </w:pPr>
      <w:r>
        <w:rPr>
          <w:rFonts w:cs="Arial"/>
          <w:b w:val="false"/>
          <w:bCs w:val="false"/>
          <w:sz w:val="24"/>
          <w:szCs w:val="24"/>
          <w:lang w:val="de-DE"/>
        </w:rPr>
        <w:t>The current procedure to obtain legal gender recognition in Finland is humiliating and violates the rights of transgender persons to be free from cruel, inhuman or degrading treatment, to the highest attainable standard of health, to private life (as recently confirmed by the European Court of Human Rights), and to recognition as a person before the law. In falsely conceptualising trans persons as objects of medicine rather than human beings, it further contributes to an atmosphere of hostility towards transgender persons, particularly those advocating for their human rights.</w:t>
      </w:r>
    </w:p>
    <w:p>
      <w:pPr>
        <w:pStyle w:val="AIberschrift320pt"/>
        <w:rPr>
          <w:rFonts w:ascii="Amnesty Trade Gothic" w:hAnsi="Amnesty Trade Gothic" w:cs="Arial"/>
          <w:sz w:val="24"/>
          <w:szCs w:val="24"/>
        </w:rPr>
      </w:pPr>
      <w:r>
        <w:rPr>
          <w:rFonts w:cs="Arial" w:ascii="Amnesty Trade Gothic" w:hAnsi="Amnesty Trade Gothic"/>
          <w:sz w:val="24"/>
          <w:szCs w:val="24"/>
        </w:rPr>
      </w:r>
    </w:p>
    <w:p>
      <w:pPr>
        <w:pStyle w:val="AIberschrift320pt"/>
        <w:rPr>
          <w:rFonts w:ascii="Amnesty Trade Gothic" w:hAnsi="Amnesty Trade Gothic" w:cs="Arial"/>
          <w:sz w:val="24"/>
          <w:szCs w:val="24"/>
        </w:rPr>
      </w:pPr>
      <w:r>
        <w:rPr>
          <w:rFonts w:cs="Arial" w:ascii="Amnesty Trade Gothic" w:hAnsi="Amnesty Trade Gothic"/>
          <w:sz w:val="24"/>
          <w:szCs w:val="24"/>
        </w:rPr>
        <w:t>I</w:t>
      </w:r>
      <w:r>
        <w:rPr>
          <w:rFonts w:cs="Arial" w:ascii="Amnesty Trade Gothic" w:hAnsi="Amnesty Trade Gothic"/>
          <w:sz w:val="24"/>
          <w:szCs w:val="24"/>
        </w:rPr>
        <w:t xml:space="preserve"> therefore call on you to</w:t>
      </w:r>
    </w:p>
    <w:p>
      <w:pPr>
        <w:pStyle w:val="Normal"/>
        <w:numPr>
          <w:ilvl w:val="0"/>
          <w:numId w:val="4"/>
        </w:numPr>
        <w:spacing w:before="0" w:after="120"/>
        <w:jc w:val="both"/>
        <w:rPr>
          <w:rFonts w:ascii="Amnesty Trade Gothic" w:hAnsi="Amnesty Trade Gothic"/>
          <w:sz w:val="24"/>
          <w:szCs w:val="24"/>
        </w:rPr>
      </w:pPr>
      <w:r>
        <w:rPr>
          <w:sz w:val="24"/>
          <w:szCs w:val="24"/>
        </w:rPr>
        <w:t>Ensure that the gender of Sakris Kupila is legally recognised without requiring him to undergo sterilisation, other medical treatment, or a mental health diagnosis;</w:t>
      </w:r>
    </w:p>
    <w:p>
      <w:pPr>
        <w:pStyle w:val="Normal"/>
        <w:numPr>
          <w:ilvl w:val="0"/>
          <w:numId w:val="4"/>
        </w:numPr>
        <w:spacing w:before="0" w:after="120"/>
        <w:jc w:val="both"/>
        <w:rPr>
          <w:rFonts w:ascii="Amnesty Trade Gothic" w:hAnsi="Amnesty Trade Gothic"/>
          <w:sz w:val="24"/>
          <w:szCs w:val="24"/>
        </w:rPr>
      </w:pPr>
      <w:r>
        <w:rPr>
          <w:sz w:val="24"/>
          <w:szCs w:val="24"/>
        </w:rPr>
        <w:t>Revise the Act on Legal Recognition of the Gender of Transsexuals by abolishing the need for sterilisation, other medical treatment, and a mental health diagnosis as requirements for a person’s legal recognition of their gender identity;</w:t>
      </w:r>
    </w:p>
    <w:p>
      <w:pPr>
        <w:pStyle w:val="Normal"/>
        <w:numPr>
          <w:ilvl w:val="0"/>
          <w:numId w:val="4"/>
        </w:numPr>
        <w:spacing w:before="0" w:after="120"/>
        <w:jc w:val="both"/>
        <w:rPr>
          <w:rFonts w:ascii="Amnesty Trade Gothic" w:hAnsi="Amnesty Trade Gothic"/>
          <w:sz w:val="24"/>
          <w:szCs w:val="24"/>
        </w:rPr>
      </w:pPr>
      <w:r>
        <w:rPr>
          <w:sz w:val="24"/>
          <w:szCs w:val="24"/>
        </w:rPr>
        <w:t>Develop a gender recognition procedure that is quick, transparent, based on self-determination, and available irrespective of age, medical or financial status;</w:t>
      </w:r>
    </w:p>
    <w:p>
      <w:pPr>
        <w:pStyle w:val="Normal"/>
        <w:numPr>
          <w:ilvl w:val="0"/>
          <w:numId w:val="4"/>
        </w:numPr>
        <w:spacing w:before="0" w:after="120"/>
        <w:jc w:val="both"/>
        <w:rPr>
          <w:rFonts w:ascii="Amnesty Trade Gothic" w:hAnsi="Amnesty Trade Gothic" w:cs="Arial"/>
          <w:sz w:val="24"/>
          <w:szCs w:val="24"/>
          <w:lang w:val="de-DE"/>
        </w:rPr>
      </w:pPr>
      <w:r>
        <w:rPr>
          <w:rFonts w:cs="Arial"/>
          <w:sz w:val="24"/>
          <w:szCs w:val="24"/>
          <w:lang w:val="de-DE"/>
        </w:rPr>
        <w:t>Recognize and support transgender rights and those who, like Sakris, defend transgender rights in Finland.</w:t>
      </w:r>
    </w:p>
    <w:p>
      <w:pPr>
        <w:pStyle w:val="Normal"/>
        <w:rPr>
          <w:rFonts w:ascii="Amnesty Trade Gothic" w:hAnsi="Amnesty Trade Gothic" w:cs="Arial"/>
          <w:b w:val="false"/>
          <w:b w:val="false"/>
          <w:bCs w:val="false"/>
          <w:i w:val="false"/>
          <w:i w:val="false"/>
          <w:iCs w:val="false"/>
          <w:caps w:val="false"/>
          <w:smallCaps w:val="false"/>
          <w:sz w:val="24"/>
          <w:szCs w:val="24"/>
        </w:rPr>
      </w:pPr>
      <w:r>
        <w:rPr>
          <w:rFonts w:cs="Arial"/>
          <w:b w:val="false"/>
          <w:bCs w:val="false"/>
          <w:i w:val="false"/>
          <w:iCs w:val="false"/>
          <w:caps w:val="false"/>
          <w:smallCaps w:val="false"/>
          <w:sz w:val="24"/>
          <w:szCs w:val="24"/>
        </w:rPr>
      </w:r>
    </w:p>
    <w:p>
      <w:pPr>
        <w:pStyle w:val="Normal"/>
        <w:rPr>
          <w:rFonts w:ascii="Amnesty Trade Gothic" w:hAnsi="Amnesty Trade Gothic" w:cs="Arial"/>
          <w:b w:val="false"/>
          <w:b w:val="false"/>
          <w:bCs w:val="false"/>
          <w:i w:val="false"/>
          <w:i w:val="false"/>
          <w:iCs w:val="false"/>
          <w:sz w:val="24"/>
          <w:szCs w:val="24"/>
        </w:rPr>
      </w:pPr>
      <w:r>
        <w:rPr>
          <w:rFonts w:cs="Arial"/>
          <w:b w:val="false"/>
          <w:bCs w:val="false"/>
          <w:i w:val="false"/>
          <w:iCs w:val="false"/>
          <w:sz w:val="24"/>
          <w:szCs w:val="24"/>
        </w:rPr>
        <w:t>S</w:t>
      </w:r>
      <w:r>
        <w:rPr>
          <w:rFonts w:cs="Arial"/>
          <w:b w:val="false"/>
          <w:bCs w:val="false"/>
          <w:i w:val="false"/>
          <w:iCs w:val="false"/>
          <w:sz w:val="24"/>
          <w:szCs w:val="24"/>
        </w:rPr>
        <w:t>incerely,</w:t>
      </w:r>
    </w:p>
    <w:sectPr>
      <w:headerReference w:type="default" r:id="rId2"/>
      <w:headerReference w:type="first" r:id="rId3"/>
      <w:type w:val="nextPage"/>
      <w:pgSz w:w="11906" w:h="16838"/>
      <w:pgMar w:left="1418" w:right="1418" w:header="709" w:top="709" w:footer="0" w:bottom="709"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mnesty Trade Gothic">
    <w:charset w:val="01"/>
    <w:family w:val="swiss"/>
    <w:pitch w:val="variable"/>
  </w:font>
  <w:font w:name="Wingdings">
    <w:charset w:val="02"/>
    <w:family w:val="auto"/>
    <w:pitch w:val="variable"/>
  </w:font>
  <w:font w:name="Courier New">
    <w:charset w:val="01"/>
    <w:family w:val="modern"/>
    <w:pitch w:val="default"/>
  </w:font>
  <w:font w:name="Symbol">
    <w:charset w:val="01"/>
    <w:family w:val="roman"/>
    <w:pitch w:val="variable"/>
  </w:font>
  <w:font w:name="Amnesty Trade Gothic Cn">
    <w:charset w:val="01"/>
    <w:family w:val="swiss"/>
    <w:pitch w:val="variable"/>
  </w:font>
  <w:font w:name="Liberation Sans">
    <w:altName w:val="Arial"/>
    <w:charset w:val="01"/>
    <w:family w:val="swiss"/>
    <w:pitch w:val="variable"/>
  </w:font>
  <w:font w:name="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Arial" w:hAnsi="Arial" w:cs="Arial"/>
        <w:b/>
        <w:b/>
        <w:caps/>
        <w:color w:val="C0C0C0"/>
        <w:sz w:val="18"/>
        <w:szCs w:val="20"/>
      </w:rPr>
    </w:pPr>
    <w:r>
      <w:rPr>
        <w:rFonts w:cs="Arial" w:ascii="Arial" w:hAnsi="Arial"/>
        <w:b/>
        <w:caps/>
        <w:color w:val="C0C0C0"/>
        <w:sz w:val="18"/>
        <w:szCs w:val="2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color w:val="808080"/>
      </w:rPr>
    </w:pPr>
    <w:r>
      <w:rPr>
        <w:rFonts w:cs="Arial" w:ascii="Arial" w:hAnsi="Arial"/>
        <w:b/>
        <w:caps/>
        <w:color w:val="808080"/>
        <w:sz w:val="18"/>
        <w:szCs w:val="20"/>
      </w:rPr>
      <w:t>Prime Minister</w:t>
    </w:r>
    <w:r>
      <w:rPr>
        <w:rFonts w:cs="Arial" w:ascii="Arial" w:hAnsi="Arial"/>
        <w:b/>
        <w:caps/>
        <w:color w:val="808080"/>
        <w:sz w:val="18"/>
        <w:szCs w:val="20"/>
      </w:rPr>
      <w:t xml:space="preserve"> </w:t>
    </w:r>
    <w:r>
      <w:rPr>
        <w:rFonts w:cs="Arial" w:ascii="Arial" w:hAnsi="Arial"/>
        <w:b/>
        <w:caps/>
        <w:color w:val="808080"/>
        <w:sz w:val="18"/>
        <w:szCs w:val="20"/>
      </w:rPr>
      <w:t xml:space="preserve">Juha Sipilä </w:t>
    </w:r>
  </w:p>
  <w:p>
    <w:pPr>
      <w:pStyle w:val="Header"/>
      <w:rPr>
        <w:rFonts w:ascii="Arial" w:hAnsi="Arial" w:cs="Arial"/>
        <w:b/>
        <w:b/>
        <w:caps/>
        <w:color w:val="808080"/>
        <w:sz w:val="18"/>
        <w:szCs w:val="20"/>
      </w:rPr>
    </w:pPr>
    <w:r>
      <w:rPr>
        <w:rFonts w:cs="Arial" w:ascii="Arial" w:hAnsi="Arial"/>
        <w:b/>
        <w:caps/>
        <w:color w:val="808080"/>
        <w:sz w:val="18"/>
        <w:szCs w:val="20"/>
      </w:rPr>
      <w:t xml:space="preserve">Finnish Government </w:t>
    </w:r>
  </w:p>
  <w:p>
    <w:pPr>
      <w:pStyle w:val="Header"/>
      <w:rPr>
        <w:rFonts w:ascii="Arial" w:hAnsi="Arial" w:cs="Arial"/>
        <w:b/>
        <w:b/>
        <w:caps/>
        <w:color w:val="808080"/>
        <w:sz w:val="18"/>
        <w:szCs w:val="20"/>
      </w:rPr>
    </w:pPr>
    <w:r>
      <w:rPr>
        <w:rFonts w:cs="Arial" w:ascii="Arial" w:hAnsi="Arial"/>
        <w:b/>
        <w:caps/>
        <w:color w:val="808080"/>
        <w:sz w:val="18"/>
        <w:szCs w:val="20"/>
      </w:rPr>
      <w:t xml:space="preserve">PL 23, 00023 Valtioneuvosto </w:t>
    </w:r>
  </w:p>
  <w:p>
    <w:pPr>
      <w:pStyle w:val="Header"/>
      <w:rPr>
        <w:rFonts w:ascii="Arial" w:hAnsi="Arial" w:cs="Arial"/>
        <w:b/>
        <w:b/>
        <w:caps/>
        <w:color w:val="808080"/>
        <w:sz w:val="18"/>
        <w:szCs w:val="20"/>
      </w:rPr>
    </w:pPr>
    <w:r>
      <w:rPr>
        <w:rFonts w:cs="Arial" w:ascii="Arial" w:hAnsi="Arial"/>
        <w:b/>
        <w:caps/>
        <w:color w:val="808080"/>
        <w:sz w:val="18"/>
        <w:szCs w:val="20"/>
      </w:rPr>
      <w:t>Finland</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454"/>
        </w:tabs>
        <w:ind w:left="454" w:hanging="0"/>
      </w:pPr>
      <w:rPr>
        <w:rFonts w:ascii="Wingdings" w:hAnsi="Wingdings" w:cs="Wingdings" w:hint="default"/>
        <w:sz w:val="20"/>
        <w:szCs w:val="20"/>
        <w:rFonts w:cs="Wingdings"/>
      </w:rPr>
    </w:lvl>
  </w:abstractNum>
  <w:abstractNum w:abstractNumId="3">
    <w:lvl w:ilvl="0">
      <w:start w:val="1"/>
      <w:numFmt w:val="decimal"/>
      <w:lvlText w:val="%1."/>
      <w:lvlJc w:val="left"/>
      <w:pPr>
        <w:tabs>
          <w:tab w:val="num" w:pos="227"/>
        </w:tabs>
        <w:ind w:left="227" w:hanging="227"/>
      </w:pPr>
      <w:rPr/>
    </w:lvl>
    <w:lvl w:ilvl="1">
      <w:start w:val="1"/>
      <w:numFmt w:val="decimal"/>
      <w:lvlText w:val="%1.%2."/>
      <w:lvlJc w:val="left"/>
      <w:pPr>
        <w:tabs>
          <w:tab w:val="num" w:pos="680"/>
        </w:tabs>
        <w:ind w:left="227" w:hanging="227"/>
      </w:pPr>
      <w:rPr/>
    </w:lvl>
    <w:lvl w:ilvl="2">
      <w:start w:val="1"/>
      <w:numFmt w:val="decimal"/>
      <w:lvlText w:val="%1.%2.%3."/>
      <w:lvlJc w:val="left"/>
      <w:pPr>
        <w:tabs>
          <w:tab w:val="num" w:pos="680"/>
        </w:tabs>
        <w:ind w:left="227" w:hanging="227"/>
      </w:pPr>
      <w:rPr/>
    </w:lvl>
    <w:lvl w:ilvl="3">
      <w:start w:val="1"/>
      <w:numFmt w:val="decimal"/>
      <w:lvlText w:val="%1.%2.%3.%4."/>
      <w:lvlJc w:val="left"/>
      <w:pPr>
        <w:tabs>
          <w:tab w:val="num" w:pos="2880"/>
        </w:tabs>
        <w:ind w:left="1728" w:hanging="648"/>
      </w:pPr>
      <w:rPr/>
    </w:lvl>
    <w:lvl w:ilvl="4">
      <w:start w:val="1"/>
      <w:numFmt w:val="decimal"/>
      <w:lvlText w:val="%1.%2.%3.%4.%5."/>
      <w:lvlJc w:val="left"/>
      <w:pPr>
        <w:tabs>
          <w:tab w:val="num" w:pos="3600"/>
        </w:tabs>
        <w:ind w:left="2232" w:hanging="792"/>
      </w:pPr>
      <w:rPr/>
    </w:lvl>
    <w:lvl w:ilvl="5">
      <w:start w:val="1"/>
      <w:numFmt w:val="decimal"/>
      <w:lvlText w:val="%1.%2.%3.%4.%5.%6."/>
      <w:lvlJc w:val="left"/>
      <w:pPr>
        <w:tabs>
          <w:tab w:val="num" w:pos="4680"/>
        </w:tabs>
        <w:ind w:left="2736" w:hanging="936"/>
      </w:pPr>
      <w:rPr/>
    </w:lvl>
    <w:lvl w:ilvl="6">
      <w:start w:val="1"/>
      <w:numFmt w:val="decimal"/>
      <w:lvlText w:val="%1.%2.%3.%4.%5.%6.%7."/>
      <w:lvlJc w:val="left"/>
      <w:pPr>
        <w:tabs>
          <w:tab w:val="num" w:pos="5400"/>
        </w:tabs>
        <w:ind w:left="3240" w:hanging="1080"/>
      </w:pPr>
      <w:rPr/>
    </w:lvl>
    <w:lvl w:ilvl="7">
      <w:start w:val="1"/>
      <w:numFmt w:val="decimal"/>
      <w:lvlText w:val="%1.%2.%3.%4.%5.%6.%7.%8."/>
      <w:lvlJc w:val="left"/>
      <w:pPr>
        <w:tabs>
          <w:tab w:val="num" w:pos="6120"/>
        </w:tabs>
        <w:ind w:left="3744" w:hanging="1224"/>
      </w:pPr>
      <w:rPr/>
    </w:lvl>
    <w:lvl w:ilvl="8">
      <w:start w:val="1"/>
      <w:numFmt w:val="decimal"/>
      <w:lvlText w:val="%1.%2.%3.%4.%5.%6.%7.%8.%9."/>
      <w:lvlJc w:val="left"/>
      <w:pPr>
        <w:tabs>
          <w:tab w:val="num" w:pos="6840"/>
        </w:tabs>
        <w:ind w:left="4320" w:hanging="1440"/>
      </w:pPr>
      <w:rPr/>
    </w:lvl>
  </w:abstractNum>
  <w:abstractNum w:abstractNumId="4">
    <w:lvl w:ilvl="0">
      <w:start w:val="1"/>
      <w:numFmt w:val="bullet"/>
      <w:lvlText w:val=""/>
      <w:lvlJc w:val="left"/>
      <w:pPr>
        <w:tabs>
          <w:tab w:val="num" w:pos="227"/>
        </w:tabs>
        <w:ind w:left="227" w:hanging="227"/>
      </w:pPr>
      <w:rPr>
        <w:rFonts w:ascii="Wingdings" w:hAnsi="Wingdings" w:cs="Wingdings" w:hint="default"/>
        <w:rFonts w:cs="Wingdings"/>
      </w:rPr>
    </w:lvl>
  </w:abstractNum>
  <w:abstractNum w:abstractNumId="5">
    <w:lvl w:ilvl="0">
      <w:start w:val="1"/>
      <w:numFmt w:val="decimal"/>
      <w:lvlText w:val="%1."/>
      <w:lvlJc w:val="left"/>
      <w:pPr>
        <w:tabs>
          <w:tab w:val="num" w:pos="680"/>
        </w:tabs>
        <w:ind w:left="227" w:hanging="227"/>
      </w:pPr>
      <w:rPr/>
    </w:lvl>
    <w:lvl w:ilvl="1">
      <w:start w:val="1"/>
      <w:numFmt w:val="decimal"/>
      <w:lvlText w:val="%1.%2."/>
      <w:lvlJc w:val="left"/>
      <w:pPr>
        <w:tabs>
          <w:tab w:val="num" w:pos="680"/>
        </w:tabs>
        <w:ind w:left="227" w:hanging="227"/>
      </w:pPr>
      <w:rPr/>
    </w:lvl>
    <w:lvl w:ilvl="2">
      <w:start w:val="1"/>
      <w:numFmt w:val="decimal"/>
      <w:lvlText w:val="%1.%2.%3."/>
      <w:lvlJc w:val="left"/>
      <w:pPr>
        <w:tabs>
          <w:tab w:val="num" w:pos="680"/>
        </w:tabs>
        <w:ind w:left="227" w:hanging="227"/>
      </w:pPr>
      <w:rPr/>
    </w:lvl>
    <w:lvl w:ilvl="3">
      <w:start w:val="1"/>
      <w:numFmt w:val="decimal"/>
      <w:lvlText w:val="%1.%2.%3.%4."/>
      <w:lvlJc w:val="left"/>
      <w:pPr>
        <w:tabs>
          <w:tab w:val="num" w:pos="2880"/>
        </w:tabs>
        <w:ind w:left="1728" w:hanging="648"/>
      </w:pPr>
      <w:rPr/>
    </w:lvl>
    <w:lvl w:ilvl="4">
      <w:start w:val="1"/>
      <w:numFmt w:val="decimal"/>
      <w:lvlText w:val="%1.%2.%3.%4.%5."/>
      <w:lvlJc w:val="left"/>
      <w:pPr>
        <w:tabs>
          <w:tab w:val="num" w:pos="3600"/>
        </w:tabs>
        <w:ind w:left="2232" w:hanging="792"/>
      </w:pPr>
      <w:rPr/>
    </w:lvl>
    <w:lvl w:ilvl="5">
      <w:start w:val="1"/>
      <w:numFmt w:val="decimal"/>
      <w:lvlText w:val="%1.%2.%3.%4.%5.%6."/>
      <w:lvlJc w:val="left"/>
      <w:pPr>
        <w:tabs>
          <w:tab w:val="num" w:pos="4680"/>
        </w:tabs>
        <w:ind w:left="2736" w:hanging="936"/>
      </w:pPr>
      <w:rPr/>
    </w:lvl>
    <w:lvl w:ilvl="6">
      <w:start w:val="1"/>
      <w:numFmt w:val="decimal"/>
      <w:lvlText w:val="%1.%2.%3.%4.%5.%6.%7."/>
      <w:lvlJc w:val="left"/>
      <w:pPr>
        <w:tabs>
          <w:tab w:val="num" w:pos="5400"/>
        </w:tabs>
        <w:ind w:left="3240" w:hanging="1080"/>
      </w:pPr>
      <w:rPr/>
    </w:lvl>
    <w:lvl w:ilvl="7">
      <w:start w:val="1"/>
      <w:numFmt w:val="decimal"/>
      <w:lvlText w:val="%1.%2.%3.%4.%5.%6.%7.%8."/>
      <w:lvlJc w:val="left"/>
      <w:pPr>
        <w:tabs>
          <w:tab w:val="num" w:pos="6120"/>
        </w:tabs>
        <w:ind w:left="3744" w:hanging="1224"/>
      </w:pPr>
      <w:rPr/>
    </w:lvl>
    <w:lvl w:ilvl="8">
      <w:start w:val="1"/>
      <w:numFmt w:val="decimal"/>
      <w:lvlText w:val="%1.%2.%3.%4.%5.%6.%7.%8.%9."/>
      <w:lvlJc w:val="left"/>
      <w:pPr>
        <w:tabs>
          <w:tab w:val="num" w:pos="6840"/>
        </w:tabs>
        <w:ind w:left="4320" w:hanging="1440"/>
      </w:pPr>
      <w:rPr/>
    </w:lvl>
  </w:abstractNum>
  <w:abstractNum w:abstractNumId="6">
    <w:lvl w:ilvl="0">
      <w:start w:val="1"/>
      <w:numFmt w:val="bullet"/>
      <w:lvlText w:val=""/>
      <w:lvlJc w:val="left"/>
      <w:pPr>
        <w:tabs>
          <w:tab w:val="num" w:pos="227"/>
        </w:tabs>
        <w:ind w:left="227" w:hanging="0"/>
      </w:pPr>
      <w:rPr>
        <w:rFonts w:ascii="Wingdings" w:hAnsi="Wingdings" w:cs="Wingdings" w:hint="default"/>
        <w:sz w:val="20"/>
        <w:szCs w:val="20"/>
        <w:rFonts w:cs="Wingding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FreeSans"/>
        <w:sz w:val="24"/>
        <w:szCs w:val="24"/>
        <w:lang w:val="en-GB" w:eastAsia="zh-CN" w:bidi="hi-IN"/>
      </w:rPr>
    </w:rPrDefault>
    <w:pPrDefault>
      <w:pPr/>
    </w:pPrDefault>
  </w:docDefaults>
  <w:style w:type="paragraph" w:styleId="Normal">
    <w:name w:val="Normal"/>
    <w:qFormat/>
    <w:pPr>
      <w:widowControl/>
      <w:kinsoku w:val="true"/>
      <w:overflowPunct w:val="true"/>
      <w:autoSpaceDE w:val="true"/>
      <w:bidi w:val="0"/>
    </w:pPr>
    <w:rPr>
      <w:rFonts w:ascii="Amnesty Trade Gothic" w:hAnsi="Amnesty Trade Gothic" w:eastAsia="Times New Roman" w:cs="Amnesty Trade Gothic"/>
      <w:color w:val="auto"/>
      <w:sz w:val="20"/>
      <w:szCs w:val="24"/>
      <w:lang w:val="de-DE" w:bidi="ar-SA" w:eastAsia="zh-CN"/>
    </w:rPr>
  </w:style>
  <w:style w:type="paragraph" w:styleId="Heading3">
    <w:name w:val="Heading 3"/>
    <w:basedOn w:val="Heading"/>
    <w:next w:val="TextBody"/>
    <w:qFormat/>
    <w:pPr>
      <w:numPr>
        <w:ilvl w:val="0"/>
        <w:numId w:val="0"/>
      </w:numPr>
      <w:spacing w:before="140" w:after="120"/>
      <w:outlineLvl w:val="2"/>
    </w:pPr>
    <w:rPr>
      <w:rFonts w:ascii="Liberation Serif" w:hAnsi="Liberation Serif" w:eastAsia="WenQuanYi Micro Hei" w:cs="FreeSans"/>
      <w:b/>
      <w:bCs/>
      <w:sz w:val="28"/>
      <w:szCs w:val="28"/>
    </w:rPr>
  </w:style>
  <w:style w:type="character" w:styleId="WW8Num1z0">
    <w:name w:val="WW8Num1z0"/>
    <w:qFormat/>
    <w:rPr>
      <w:rFonts w:ascii="Wingdings" w:hAnsi="Wingdings" w:cs="Wingdings"/>
      <w:sz w:val="20"/>
      <w:szCs w:val="20"/>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rFonts w:ascii="Wingdings" w:hAnsi="Wingdings" w:cs="Wingdings"/>
      <w:sz w:val="16"/>
      <w:szCs w:val="16"/>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2z4">
    <w:name w:val="WW8Num2z4"/>
    <w:qFormat/>
    <w:rPr>
      <w:rFonts w:ascii="Courier New" w:hAnsi="Courier New" w:cs="Courier New"/>
    </w:rPr>
  </w:style>
  <w:style w:type="character" w:styleId="WW8Num3z0">
    <w:name w:val="WW8Num3z0"/>
    <w:qFormat/>
    <w:rPr>
      <w:rFonts w:ascii="Wingdings" w:hAnsi="Wingdings" w:cs="Wingdings"/>
    </w:rPr>
  </w:style>
  <w:style w:type="character" w:styleId="WW8Num3z1">
    <w:name w:val="WW8Num3z1"/>
    <w:qFormat/>
    <w:rPr>
      <w:rFonts w:ascii="Wingdings" w:hAnsi="Wingdings" w:cs="Wingdings"/>
      <w:sz w:val="16"/>
      <w:szCs w:val="16"/>
    </w:rPr>
  </w:style>
  <w:style w:type="character" w:styleId="WW8Num3z3">
    <w:name w:val="WW8Num3z3"/>
    <w:qFormat/>
    <w:rPr>
      <w:rFonts w:ascii="Symbol" w:hAnsi="Symbol" w:cs="Symbol"/>
    </w:rPr>
  </w:style>
  <w:style w:type="character" w:styleId="WW8Num3z4">
    <w:name w:val="WW8Num3z4"/>
    <w:qFormat/>
    <w:rPr>
      <w:rFonts w:ascii="Courier New" w:hAnsi="Courier New" w:cs="Courier New"/>
    </w:rPr>
  </w:style>
  <w:style w:type="character" w:styleId="WW8Num4z0">
    <w:name w:val="WW8Num4z0"/>
    <w:qFormat/>
    <w:rPr>
      <w:rFonts w:ascii="Wingdings" w:hAnsi="Wingdings" w:cs="Wingdings"/>
      <w:sz w:val="12"/>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style>
  <w:style w:type="character" w:styleId="WW8Num6z0">
    <w:name w:val="WW8Num6z0"/>
    <w:qFormat/>
    <w:rPr>
      <w:rFonts w:ascii="Wingdings" w:hAnsi="Wingdings" w:cs="Wingdings"/>
    </w:rPr>
  </w:style>
  <w:style w:type="character" w:styleId="WW8Num6z1">
    <w:name w:val="WW8Num6z1"/>
    <w:qFormat/>
    <w:rPr>
      <w:rFonts w:ascii="Courier New" w:hAnsi="Courier New" w:cs="Courier New"/>
    </w:rPr>
  </w:style>
  <w:style w:type="character" w:styleId="WW8Num6z3">
    <w:name w:val="WW8Num6z3"/>
    <w:qFormat/>
    <w:rPr>
      <w:rFonts w:ascii="Symbol" w:hAnsi="Symbol" w:cs="Symbol"/>
    </w:rPr>
  </w:style>
  <w:style w:type="character" w:styleId="WW8Num7z0">
    <w:name w:val="WW8Num7z0"/>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Wingdings" w:hAnsi="Wingdings" w:cs="Wingdings"/>
    </w:rPr>
  </w:style>
  <w:style w:type="character" w:styleId="WW8Num9z1">
    <w:name w:val="WW8Num9z1"/>
    <w:qFormat/>
    <w:rPr>
      <w:rFonts w:ascii="Courier New" w:hAnsi="Courier New" w:cs="Courier New"/>
    </w:rPr>
  </w:style>
  <w:style w:type="character" w:styleId="WW8Num9z3">
    <w:name w:val="WW8Num9z3"/>
    <w:qFormat/>
    <w:rPr>
      <w:rFonts w:ascii="Symbol" w:hAnsi="Symbol" w:cs="Symbol"/>
    </w:rPr>
  </w:style>
  <w:style w:type="character" w:styleId="WW8Num10z0">
    <w:name w:val="WW8Num10z0"/>
    <w:qFormat/>
    <w:rPr>
      <w:rFonts w:ascii="Wingdings" w:hAnsi="Wingdings" w:cs="Wingdings"/>
      <w:sz w:val="12"/>
      <w:szCs w:val="12"/>
    </w:rPr>
  </w:style>
  <w:style w:type="character" w:styleId="WW8Num10z1">
    <w:name w:val="WW8Num10z1"/>
    <w:qFormat/>
    <w:rPr>
      <w:rFonts w:ascii="Wingdings" w:hAnsi="Wingdings" w:cs="Wingdings"/>
      <w:sz w:val="16"/>
      <w:szCs w:val="16"/>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0z4">
    <w:name w:val="WW8Num10z4"/>
    <w:qFormat/>
    <w:rPr>
      <w:rFonts w:ascii="Courier New" w:hAnsi="Courier New" w:cs="Courier New"/>
    </w:rPr>
  </w:style>
  <w:style w:type="character" w:styleId="WW8Num11z0">
    <w:name w:val="WW8Num11z0"/>
    <w:qFormat/>
    <w:rPr>
      <w:rFonts w:ascii="Wingdings" w:hAnsi="Wingdings" w:cs="Wingdings"/>
    </w:rPr>
  </w:style>
  <w:style w:type="character" w:styleId="WW8Num11z1">
    <w:name w:val="WW8Num11z1"/>
    <w:qFormat/>
    <w:rPr>
      <w:rFonts w:ascii="Courier New" w:hAnsi="Courier New" w:cs="Courier New"/>
    </w:rPr>
  </w:style>
  <w:style w:type="character" w:styleId="WW8Num11z3">
    <w:name w:val="WW8Num11z3"/>
    <w:qFormat/>
    <w:rPr>
      <w:rFonts w:ascii="Symbol" w:hAnsi="Symbol" w:cs="Symbol"/>
    </w:rPr>
  </w:style>
  <w:style w:type="character" w:styleId="WW8Num12z0">
    <w:name w:val="WW8Num12z0"/>
    <w:qFormat/>
    <w:rPr>
      <w:rFonts w:ascii="Wingdings" w:hAnsi="Wingdings" w:cs="Wingdings"/>
      <w:sz w:val="20"/>
      <w:szCs w:val="20"/>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AbsatzStandardschriftart">
    <w:name w:val="Absatz-Standardschriftart"/>
    <w:qFormat/>
    <w:rPr/>
  </w:style>
  <w:style w:type="character" w:styleId="PageNumber">
    <w:name w:val="Page Number"/>
    <w:basedOn w:val="AbsatzStandardschriftart"/>
    <w:rPr/>
  </w:style>
  <w:style w:type="character" w:styleId="InternetLink">
    <w:name w:val="Internet Link"/>
    <w:rPr>
      <w:color w:val="0000FF"/>
      <w:u w:val="single"/>
    </w:rPr>
  </w:style>
  <w:style w:type="character" w:styleId="VisitedInternetLink">
    <w:name w:val="Visited Internet Link"/>
    <w:rPr>
      <w:color w:val="800080"/>
      <w:u w:val="single"/>
    </w:rPr>
  </w:style>
  <w:style w:type="character" w:styleId="AIFliesstextATG10Zchn">
    <w:name w:val="AI-Fliesstext-ATG-10 Zchn"/>
    <w:qFormat/>
    <w:rPr>
      <w:rFonts w:ascii="Amnesty Trade Gothic" w:hAnsi="Amnesty Trade Gothic" w:cs="Amnesty Trade Gothic"/>
      <w:lang w:val="de-DE" w:bidi="ar-SA"/>
    </w:rPr>
  </w:style>
  <w:style w:type="character" w:styleId="AIberschrift320pt24AbstandZchnZchn">
    <w:name w:val="AI-Überschrift3-20pt-24Abstand Zchn Zchn"/>
    <w:qFormat/>
    <w:rPr>
      <w:rFonts w:ascii="Amnesty Trade Gothic Cn" w:hAnsi="Amnesty Trade Gothic Cn" w:cs="Amnesty Trade Gothic Cn"/>
      <w:b/>
      <w:caps/>
      <w:sz w:val="40"/>
      <w:szCs w:val="24"/>
      <w:lang w:val="de-DE" w:bidi="ar-SA"/>
    </w:rPr>
  </w:style>
  <w:style w:type="character" w:styleId="AIFliesstextATG10FGRZchn">
    <w:name w:val="AI-Fliesstext-ATG-10-F-GR Zchn"/>
    <w:qFormat/>
    <w:rPr>
      <w:rFonts w:ascii="Amnesty Trade Gothic" w:hAnsi="Amnesty Trade Gothic" w:cs="Amnesty Trade Gothic"/>
      <w:b/>
      <w:caps/>
      <w:lang w:val="de-DE" w:bidi="ar-SA"/>
    </w:rPr>
  </w:style>
  <w:style w:type="character" w:styleId="AIberschrift410pt20AbstandZchnZchn">
    <w:name w:val="AI-Überschrift4-10pt-20Abstand Zchn Zchn"/>
    <w:qFormat/>
    <w:rPr>
      <w:rFonts w:ascii="Amnesty Trade Gothic Cn" w:hAnsi="Amnesty Trade Gothic Cn" w:cs="Amnesty Trade Gothic Cn"/>
      <w:b/>
      <w:bCs/>
      <w:caps/>
      <w:color w:val="000000"/>
      <w:lang w:val="de-DE" w:bidi="ar-SA"/>
    </w:rPr>
  </w:style>
  <w:style w:type="character" w:styleId="AIberschrift410ptZchn">
    <w:name w:val="AI-Überschrift4-10pt Zchn"/>
    <w:basedOn w:val="AIberschrift410pt20AbstandZchnZchn"/>
    <w:qFormat/>
    <w:rPr/>
  </w:style>
  <w:style w:type="paragraph" w:styleId="Heading">
    <w:name w:val="Heading"/>
    <w:basedOn w:val="Normal"/>
    <w:next w:val="TextBody"/>
    <w:qFormat/>
    <w:pPr>
      <w:keepNext/>
      <w:spacing w:before="240" w:after="120"/>
    </w:pPr>
    <w:rPr>
      <w:rFonts w:ascii="Liberation Sans" w:hAnsi="Liberation Sans" w:eastAsia="WenQuanYi Micro Hei"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
    <w:name w:val="Header"/>
    <w:basedOn w:val="Normal"/>
    <w:pPr>
      <w:tabs>
        <w:tab w:val="center" w:pos="4536" w:leader="none"/>
        <w:tab w:val="right" w:pos="9072" w:leader="none"/>
      </w:tabs>
    </w:pPr>
    <w:rPr/>
  </w:style>
  <w:style w:type="paragraph" w:styleId="Footer">
    <w:name w:val="Footer"/>
    <w:basedOn w:val="Normal"/>
    <w:pPr>
      <w:tabs>
        <w:tab w:val="center" w:pos="4536" w:leader="none"/>
        <w:tab w:val="right" w:pos="9072" w:leader="none"/>
      </w:tabs>
    </w:pPr>
    <w:rPr/>
  </w:style>
  <w:style w:type="paragraph" w:styleId="AIAufzhlung1Ebene">
    <w:name w:val="AI-Aufzählung-1.Ebene"/>
    <w:basedOn w:val="Normal"/>
    <w:qFormat/>
    <w:pPr>
      <w:numPr>
        <w:ilvl w:val="0"/>
        <w:numId w:val="4"/>
      </w:numPr>
      <w:spacing w:lineRule="atLeast" w:line="260" w:before="0" w:after="80"/>
    </w:pPr>
    <w:rPr/>
  </w:style>
  <w:style w:type="paragraph" w:styleId="AIFliesstextATG10">
    <w:name w:val="AI-Fliesstext-ATG-10"/>
    <w:basedOn w:val="Normal"/>
    <w:qFormat/>
    <w:pPr>
      <w:spacing w:lineRule="atLeast" w:line="260" w:before="0" w:after="200"/>
    </w:pPr>
    <w:rPr>
      <w:szCs w:val="20"/>
    </w:rPr>
  </w:style>
  <w:style w:type="paragraph" w:styleId="AIAufzhlung2Ebene">
    <w:name w:val="AI-Aufzählung-2.Ebene"/>
    <w:basedOn w:val="AIFliesstextATG10"/>
    <w:qFormat/>
    <w:pPr>
      <w:numPr>
        <w:ilvl w:val="0"/>
        <w:numId w:val="6"/>
      </w:numPr>
      <w:spacing w:before="0" w:after="80"/>
    </w:pPr>
    <w:rPr/>
  </w:style>
  <w:style w:type="paragraph" w:styleId="AIAufzhlung3Ebene">
    <w:name w:val="AI-Aufzählung-3.Ebene"/>
    <w:qFormat/>
    <w:pPr>
      <w:widowControl/>
      <w:numPr>
        <w:ilvl w:val="0"/>
        <w:numId w:val="2"/>
      </w:numPr>
      <w:kinsoku w:val="true"/>
      <w:overflowPunct w:val="true"/>
      <w:autoSpaceDE w:val="true"/>
      <w:bidi w:val="0"/>
      <w:spacing w:lineRule="atLeast" w:line="260" w:before="0" w:after="80"/>
    </w:pPr>
    <w:rPr>
      <w:rFonts w:ascii="Amnesty Trade Gothic" w:hAnsi="Amnesty Trade Gothic" w:eastAsia="Times New Roman" w:cs="Amnesty Trade Gothic"/>
      <w:color w:val="auto"/>
      <w:sz w:val="20"/>
      <w:szCs w:val="20"/>
      <w:lang w:val="de-DE" w:bidi="ar-SA" w:eastAsia="zh-CN"/>
    </w:rPr>
  </w:style>
  <w:style w:type="paragraph" w:styleId="AIAufzhlungZiffernGliederung">
    <w:name w:val="AI-Aufzählung-Ziffern-Gliederung"/>
    <w:qFormat/>
    <w:pPr>
      <w:widowControl/>
      <w:numPr>
        <w:ilvl w:val="0"/>
        <w:numId w:val="5"/>
      </w:numPr>
      <w:kinsoku w:val="true"/>
      <w:overflowPunct w:val="true"/>
      <w:autoSpaceDE w:val="true"/>
      <w:bidi w:val="0"/>
      <w:spacing w:lineRule="atLeast" w:line="260" w:before="0" w:after="80"/>
    </w:pPr>
    <w:rPr>
      <w:rFonts w:ascii="Amnesty Trade Gothic" w:hAnsi="Amnesty Trade Gothic" w:eastAsia="Times New Roman" w:cs="Amnesty Trade Gothic"/>
      <w:color w:val="auto"/>
      <w:sz w:val="20"/>
      <w:szCs w:val="20"/>
      <w:lang w:val="de-DE" w:bidi="ar-SA" w:eastAsia="zh-CN"/>
    </w:rPr>
  </w:style>
  <w:style w:type="paragraph" w:styleId="AIberschrift180pt90Abstand">
    <w:name w:val="AI-Überschrift1-80pt-90Abstand"/>
    <w:basedOn w:val="Normal"/>
    <w:next w:val="AIberschrift240pt24Abstand"/>
    <w:qFormat/>
    <w:pPr>
      <w:spacing w:lineRule="exact" w:line="1800" w:before="0" w:after="1800"/>
    </w:pPr>
    <w:rPr>
      <w:rFonts w:ascii="Amnesty Trade Gothic Cn" w:hAnsi="Amnesty Trade Gothic Cn" w:cs="Amnesty Trade Gothic Cn"/>
      <w:b/>
      <w:bCs/>
      <w:caps/>
      <w:sz w:val="160"/>
      <w:szCs w:val="160"/>
    </w:rPr>
  </w:style>
  <w:style w:type="paragraph" w:styleId="AIberschrift240pt24Abstand">
    <w:name w:val="AI-Überschrift2-40pt-24Abstand"/>
    <w:basedOn w:val="Normal"/>
    <w:next w:val="AIberschrift320pt24Abstand"/>
    <w:qFormat/>
    <w:pPr>
      <w:spacing w:lineRule="auto" w:line="240" w:before="0" w:after="0"/>
    </w:pPr>
    <w:rPr>
      <w:rFonts w:ascii="Amnesty Trade Gothic Cn" w:hAnsi="Amnesty Trade Gothic Cn" w:cs="Amnesty Trade Gothic Cn"/>
      <w:b/>
      <w:bCs/>
      <w:caps/>
      <w:sz w:val="80"/>
      <w:szCs w:val="80"/>
    </w:rPr>
  </w:style>
  <w:style w:type="paragraph" w:styleId="AIberschrift320pt24Abstand">
    <w:name w:val="AI-Überschrift3-20pt-24Abstand"/>
    <w:basedOn w:val="Normal"/>
    <w:next w:val="AIFliesstextATG10"/>
    <w:qFormat/>
    <w:pPr>
      <w:spacing w:lineRule="exact" w:line="480" w:before="0" w:after="480"/>
    </w:pPr>
    <w:rPr>
      <w:rFonts w:ascii="Amnesty Trade Gothic Cn" w:hAnsi="Amnesty Trade Gothic Cn" w:cs="Amnesty Trade Gothic Cn"/>
      <w:b/>
      <w:caps/>
      <w:sz w:val="40"/>
    </w:rPr>
  </w:style>
  <w:style w:type="paragraph" w:styleId="AIberschrift180pt">
    <w:name w:val="AI-Überschrift1-80pt"/>
    <w:basedOn w:val="AIberschrift180pt90Abstand"/>
    <w:next w:val="AIberschrift240pt24Abstand"/>
    <w:qFormat/>
    <w:pPr>
      <w:spacing w:before="0" w:after="0"/>
    </w:pPr>
    <w:rPr/>
  </w:style>
  <w:style w:type="paragraph" w:styleId="AIFliesstextATG10FGR">
    <w:name w:val="AI-Fliesstext-ATG-10-F-GR"/>
    <w:basedOn w:val="AIFliesstextATG10"/>
    <w:qFormat/>
    <w:pPr/>
    <w:rPr>
      <w:b/>
      <w:caps/>
    </w:rPr>
  </w:style>
  <w:style w:type="paragraph" w:styleId="AIFliesstextATG10ptFGRweiss">
    <w:name w:val="AI-Fliesstext-ATG-10pt-F-GR-weiss"/>
    <w:basedOn w:val="Normal"/>
    <w:qFormat/>
    <w:pPr>
      <w:spacing w:lineRule="exact" w:line="260"/>
    </w:pPr>
    <w:rPr>
      <w:b/>
      <w:color w:val="FFFFFF"/>
    </w:rPr>
  </w:style>
  <w:style w:type="paragraph" w:styleId="AIFliesstextATG10weiss">
    <w:name w:val="AI-Fliesstext-ATG-10-weiss"/>
    <w:basedOn w:val="Normal"/>
    <w:qFormat/>
    <w:pPr>
      <w:spacing w:lineRule="exact" w:line="260"/>
    </w:pPr>
    <w:rPr>
      <w:color w:val="FFFFFF"/>
      <w:szCs w:val="20"/>
    </w:rPr>
  </w:style>
  <w:style w:type="paragraph" w:styleId="AIKopfzeileATGCN10ptFGR">
    <w:name w:val="AI-Kopfzeile-ATGCN-10pt-F-GR"/>
    <w:basedOn w:val="Normal"/>
    <w:qFormat/>
    <w:pPr>
      <w:tabs>
        <w:tab w:val="center" w:pos="4536" w:leader="none"/>
        <w:tab w:val="right" w:pos="9072" w:leader="none"/>
      </w:tabs>
      <w:spacing w:lineRule="exact" w:line="260"/>
    </w:pPr>
    <w:rPr>
      <w:rFonts w:ascii="Amnesty Trade Gothic Cn" w:hAnsi="Amnesty Trade Gothic Cn" w:cs="Amnesty Trade Gothic Cn"/>
      <w:b/>
      <w:caps/>
      <w:szCs w:val="20"/>
    </w:rPr>
  </w:style>
  <w:style w:type="paragraph" w:styleId="AITabellentextATG8">
    <w:name w:val="AI-Tabellentext-ATG-8"/>
    <w:basedOn w:val="Normal"/>
    <w:qFormat/>
    <w:pPr>
      <w:autoSpaceDE w:val="false"/>
      <w:spacing w:lineRule="atLeast" w:line="240"/>
      <w:textAlignment w:val="center"/>
    </w:pPr>
    <w:rPr>
      <w:rFonts w:ascii="Amnesty Trade Gothic Cn" w:hAnsi="Amnesty Trade Gothic Cn" w:cs="Amnesty Trade Gothic"/>
      <w:caps/>
      <w:color w:val="000000"/>
      <w:sz w:val="17"/>
      <w:szCs w:val="17"/>
    </w:rPr>
  </w:style>
  <w:style w:type="paragraph" w:styleId="AIberschrift240pt">
    <w:name w:val="AI-Überschrift2-40pt"/>
    <w:basedOn w:val="AIberschrift320pt24Abstand"/>
    <w:next w:val="AIberschrift320pt24Abstand"/>
    <w:qFormat/>
    <w:pPr>
      <w:spacing w:lineRule="exact" w:line="900" w:before="0" w:after="0"/>
    </w:pPr>
    <w:rPr>
      <w:sz w:val="80"/>
    </w:rPr>
  </w:style>
  <w:style w:type="paragraph" w:styleId="AIberschrift320pt">
    <w:name w:val="AI-Überschrift3-20pt"/>
    <w:basedOn w:val="AIberschrift320pt24Abstand"/>
    <w:next w:val="AIFliesstextATG10"/>
    <w:qFormat/>
    <w:pPr>
      <w:spacing w:lineRule="auto" w:line="240" w:before="0" w:after="0"/>
    </w:pPr>
    <w:rPr/>
  </w:style>
  <w:style w:type="paragraph" w:styleId="AIberschrift410pt20Abstand">
    <w:name w:val="AI-Überschrift4-10pt-20Abstand"/>
    <w:next w:val="AIFliesstextATG10"/>
    <w:qFormat/>
    <w:pPr>
      <w:widowControl/>
      <w:kinsoku w:val="true"/>
      <w:overflowPunct w:val="true"/>
      <w:autoSpaceDE w:val="false"/>
      <w:bidi w:val="0"/>
      <w:spacing w:lineRule="atLeast" w:line="260" w:before="0" w:after="400"/>
      <w:textAlignment w:val="center"/>
    </w:pPr>
    <w:rPr>
      <w:rFonts w:ascii="Amnesty Trade Gothic Cn" w:hAnsi="Amnesty Trade Gothic Cn" w:eastAsia="Times New Roman" w:cs="Amnesty Trade Gothic Cn"/>
      <w:b/>
      <w:bCs/>
      <w:caps/>
      <w:color w:val="000000"/>
      <w:sz w:val="20"/>
      <w:szCs w:val="20"/>
      <w:lang w:val="de-DE" w:bidi="ar-SA" w:eastAsia="zh-CN"/>
    </w:rPr>
  </w:style>
  <w:style w:type="paragraph" w:styleId="AIberschrift410pt">
    <w:name w:val="AI-Überschrift4-10pt"/>
    <w:basedOn w:val="AIberschrift410pt20Abstand"/>
    <w:next w:val="AIFliesstextATG10"/>
    <w:qFormat/>
    <w:pPr>
      <w:spacing w:before="0" w:after="0"/>
    </w:pPr>
    <w:rPr/>
  </w:style>
  <w:style w:type="paragraph" w:styleId="AIBildfenster">
    <w:name w:val="AI-Bildfenster"/>
    <w:basedOn w:val="AIFliesstextATG10"/>
    <w:qFormat/>
    <w:pPr>
      <w:spacing w:before="0" w:after="0"/>
    </w:pPr>
    <w:rPr>
      <w:lang w:val="en-GB" w:eastAsia="en-GB"/>
    </w:rPr>
  </w:style>
  <w:style w:type="paragraph" w:styleId="AIAufzhlungZiffern">
    <w:name w:val="AI-Aufzählung-Ziffern"/>
    <w:basedOn w:val="AIAufzhlungZiffernGliederung"/>
    <w:qFormat/>
    <w:pPr>
      <w:numPr>
        <w:ilvl w:val="0"/>
        <w:numId w:val="3"/>
      </w:numPr>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paragraph" w:styleId="HeaderLeft">
    <w:name w:val="Header Left"/>
    <w:basedOn w:val="Normal"/>
    <w:qFormat/>
    <w:pPr>
      <w:suppressLineNumbers/>
      <w:tabs>
        <w:tab w:val="center" w:pos="4535" w:leader="none"/>
        <w:tab w:val="right" w:pos="9070" w:leader="none"/>
      </w:tabs>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151</TotalTime>
  <Application>LibreOffice/5.1.6.2$Linux_X86_64 LibreOffice_project/10m0$Build-2</Application>
  <Pages>1</Pages>
  <Words>408</Words>
  <Characters>2267</Characters>
  <CharactersWithSpaces>2660</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2017-06-12T19:46:16Z</dcterms:created>
  <dc:creator>claude </dc:creator>
  <dc:description/>
  <dc:language>en-GB</dc:language>
  <cp:lastModifiedBy>claude </cp:lastModifiedBy>
  <cp:lastPrinted>2011-02-04T11:54:00Z</cp:lastPrinted>
  <dcterms:modified xsi:type="dcterms:W3CDTF">2017-06-18T19:00:19Z</dcterms:modified>
  <cp:revision>10</cp:revision>
  <dc:subject/>
  <dc:title>Adresse</dc:title>
</cp:coreProperties>
</file>